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FB263DA" w:rsidR="00A446C9" w:rsidRPr="00605E43" w:rsidRDefault="00D50604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Task Group 4 </w:t>
      </w:r>
      <w:r w:rsidR="00D27119">
        <w:rPr>
          <w:rFonts w:ascii="Calibri" w:hAnsi="Calibri"/>
          <w:color w:val="0070C0"/>
        </w:rPr>
        <w:t xml:space="preserve">(Heritage) </w:t>
      </w:r>
      <w:r>
        <w:rPr>
          <w:rFonts w:ascii="Calibri" w:hAnsi="Calibri"/>
          <w:color w:val="0070C0"/>
        </w:rPr>
        <w:t>Strategy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52AC0CB" w14:textId="6E6D0751" w:rsidR="00851373" w:rsidRPr="007A395D" w:rsidRDefault="00D5060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Subsequent to the discontinuation of the Heritage Forum, a draft strategy was produc</w:t>
      </w:r>
      <w:bookmarkStart w:id="0" w:name="_GoBack"/>
      <w:bookmarkEnd w:id="0"/>
      <w:r>
        <w:rPr>
          <w:rFonts w:ascii="Calibri" w:hAnsi="Calibri"/>
        </w:rPr>
        <w:t xml:space="preserve">ed at </w:t>
      </w:r>
      <w:r w:rsidRPr="00D50604">
        <w:rPr>
          <w:rFonts w:ascii="Calibri" w:hAnsi="Calibri"/>
          <w:i/>
        </w:rPr>
        <w:t>ENG4: Paper on strategy for ENG Task Group 4 (formerly Heritage Forum)</w:t>
      </w:r>
      <w:r>
        <w:rPr>
          <w:rFonts w:ascii="Calibri" w:hAnsi="Calibri"/>
        </w:rPr>
        <w:t>. The paper asks the members of the defunct Heritage Forum to consider a number of proposals for both the purpose and work programme of the newly-formed Task Group 4 (TG4). They are also invited to propose Tasks and long-term goals for the group, to foster better integration with Working Group 2 and ENG as a whole.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AB7D008" w:rsidR="00E55927" w:rsidRPr="007A395D" w:rsidRDefault="00D5060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Tasks proposed by TG4 members intersessionally can be added to the wider WG2 work plan.</w:t>
      </w:r>
      <w:r w:rsidR="008D29C4">
        <w:rPr>
          <w:rFonts w:ascii="Calibri" w:hAnsi="Calibri"/>
        </w:rPr>
        <w:t xml:space="preserve"> The Chairman will hopefully be </w:t>
      </w:r>
      <w:r w:rsidR="00362523">
        <w:rPr>
          <w:rFonts w:ascii="Calibri" w:hAnsi="Calibri"/>
        </w:rPr>
        <w:t>able</w:t>
      </w:r>
      <w:r w:rsidR="008D29C4">
        <w:rPr>
          <w:rFonts w:ascii="Calibri" w:hAnsi="Calibri"/>
        </w:rPr>
        <w:t xml:space="preserve"> to encourage new representatives to join the group on a long-term basis.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BEBFE5B" w:rsidR="00E55927" w:rsidRPr="007A395D" w:rsidRDefault="00D50604" w:rsidP="00E55927">
      <w:pPr>
        <w:pStyle w:val="BodyText"/>
        <w:rPr>
          <w:rFonts w:ascii="Calibri" w:hAnsi="Calibri"/>
        </w:rPr>
      </w:pPr>
      <w:r w:rsidRPr="00D50604">
        <w:rPr>
          <w:rFonts w:ascii="Calibri" w:hAnsi="Calibri"/>
          <w:i/>
        </w:rPr>
        <w:t>ENG4: Paper on strategy for ENG Task Group 4 (formerly Heritage Forum)</w:t>
      </w:r>
      <w:r>
        <w:rPr>
          <w:rFonts w:ascii="Calibri" w:hAnsi="Calibri"/>
        </w:rPr>
        <w:t>; v1 12 April 2016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B8A0464" w14:textId="77777777" w:rsidR="00FE312C" w:rsidRDefault="003E091A" w:rsidP="00A446C9">
      <w:pPr>
        <w:pStyle w:val="BodyText"/>
        <w:rPr>
          <w:rFonts w:ascii="Calibri" w:hAnsi="Calibri"/>
        </w:rPr>
      </w:pPr>
      <w:r w:rsidRPr="003E091A">
        <w:rPr>
          <w:rFonts w:ascii="Calibri" w:hAnsi="Calibri"/>
        </w:rPr>
        <w:t xml:space="preserve">As a result of member retirements, declining attendance figures and the </w:t>
      </w:r>
      <w:r w:rsidR="00A92B6E">
        <w:rPr>
          <w:rFonts w:ascii="Calibri" w:hAnsi="Calibri"/>
        </w:rPr>
        <w:t>discontinuation of the Heritage Forum</w:t>
      </w:r>
      <w:r w:rsidRPr="003E091A">
        <w:rPr>
          <w:rFonts w:ascii="Calibri" w:hAnsi="Calibri"/>
        </w:rPr>
        <w:t xml:space="preserve">, it </w:t>
      </w:r>
      <w:r w:rsidR="00A92B6E">
        <w:rPr>
          <w:rFonts w:ascii="Calibri" w:hAnsi="Calibri"/>
        </w:rPr>
        <w:t>is</w:t>
      </w:r>
      <w:r w:rsidRPr="003E091A">
        <w:rPr>
          <w:rFonts w:ascii="Calibri" w:hAnsi="Calibri"/>
        </w:rPr>
        <w:t xml:space="preserve"> appropriate to review the group’s </w:t>
      </w:r>
      <w:r w:rsidR="00A92B6E">
        <w:rPr>
          <w:rFonts w:ascii="Calibri" w:hAnsi="Calibri"/>
        </w:rPr>
        <w:t>position</w:t>
      </w:r>
      <w:r w:rsidRPr="003E091A">
        <w:rPr>
          <w:rFonts w:ascii="Calibri" w:hAnsi="Calibri"/>
        </w:rPr>
        <w:t xml:space="preserve"> with</w:t>
      </w:r>
      <w:r w:rsidR="00A92B6E">
        <w:rPr>
          <w:rFonts w:ascii="Calibri" w:hAnsi="Calibri"/>
        </w:rPr>
        <w:t>in</w:t>
      </w:r>
      <w:r w:rsidRPr="003E091A">
        <w:rPr>
          <w:rFonts w:ascii="Calibri" w:hAnsi="Calibri"/>
        </w:rPr>
        <w:t xml:space="preserve"> the wider IALA framework</w:t>
      </w:r>
      <w:r w:rsidR="00A92B6E">
        <w:rPr>
          <w:rFonts w:ascii="Calibri" w:hAnsi="Calibri"/>
        </w:rPr>
        <w:t xml:space="preserve">. It is clear that the work on developing best practice guidelines for the conservation, management and complementary use of historical lighthouse properties still has a place at IALA. Therefore, this paper has been drafted to seek the views of its members and design a pragmatic and forward-looking strategy which incorporates both short and long-term goals and tasks. </w:t>
      </w:r>
    </w:p>
    <w:p w14:paraId="07452EBC" w14:textId="48D72A53" w:rsidR="00A446C9" w:rsidRPr="007A395D" w:rsidRDefault="00A92B6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these tasks and goals are in draft only and have not yet gone to the group’s members, they will need to be formally added to the ENG </w:t>
      </w:r>
      <w:proofErr w:type="spellStart"/>
      <w:r>
        <w:rPr>
          <w:rFonts w:ascii="Calibri" w:hAnsi="Calibri"/>
        </w:rPr>
        <w:t>workplan</w:t>
      </w:r>
      <w:proofErr w:type="spellEnd"/>
      <w:r>
        <w:rPr>
          <w:rFonts w:ascii="Calibri" w:hAnsi="Calibri"/>
        </w:rPr>
        <w:t xml:space="preserve"> at a later date.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4F1E10BE" w:rsidR="00F25BF4" w:rsidRPr="007A395D" w:rsidRDefault="000F08D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Marisa Marco (Spain) and Neil Jones (Trinity House) attended ENG4 and discussed the group’s future and drafted the aforementioned strategy document.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0B515BBA" w:rsidR="00180DDA" w:rsidRPr="007A395D" w:rsidRDefault="00FE312C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N/A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E58071D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FE312C">
        <w:rPr>
          <w:rFonts w:ascii="Calibri" w:hAnsi="Calibri"/>
        </w:rPr>
        <w:t>tee is requested to:</w:t>
      </w:r>
    </w:p>
    <w:p w14:paraId="41A1E375" w14:textId="6AAD0AF3" w:rsidR="00F25BF4" w:rsidRPr="007A395D" w:rsidRDefault="00FE312C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Encourage IALA members to send representatives to join TG4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647E35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7102E" w14:textId="77777777" w:rsidR="00671628" w:rsidRDefault="00671628" w:rsidP="00362CD9">
      <w:r>
        <w:separator/>
      </w:r>
    </w:p>
  </w:endnote>
  <w:endnote w:type="continuationSeparator" w:id="0">
    <w:p w14:paraId="17036DFF" w14:textId="77777777" w:rsidR="00671628" w:rsidRDefault="0067162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371E7" w14:textId="77777777" w:rsidR="00671628" w:rsidRDefault="00671628" w:rsidP="00362CD9">
      <w:r>
        <w:separator/>
      </w:r>
    </w:p>
  </w:footnote>
  <w:footnote w:type="continuationSeparator" w:id="0">
    <w:p w14:paraId="0FD18E86" w14:textId="77777777" w:rsidR="00671628" w:rsidRDefault="0067162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E42CF" w14:textId="3AE2D25E" w:rsidR="006B220A" w:rsidRDefault="006B220A" w:rsidP="006B220A">
    <w:pPr>
      <w:pStyle w:val="Header"/>
      <w:jc w:val="right"/>
    </w:pPr>
    <w:r>
      <w:t>ENG4-11.2.5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F08D3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1E02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523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091A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7E35"/>
    <w:rsid w:val="006652C3"/>
    <w:rsid w:val="00671628"/>
    <w:rsid w:val="00691FD0"/>
    <w:rsid w:val="00692148"/>
    <w:rsid w:val="006A1A1E"/>
    <w:rsid w:val="006B220A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29C4"/>
    <w:rsid w:val="008D79CB"/>
    <w:rsid w:val="008F07BC"/>
    <w:rsid w:val="00904FFE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2B6E"/>
    <w:rsid w:val="00A93AED"/>
    <w:rsid w:val="00AB7EFA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27119"/>
    <w:rsid w:val="00D332B3"/>
    <w:rsid w:val="00D50604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312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84008-2C0B-4C0A-A7D4-F7D4A2E0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2016-04-13T10:10:00Z</dcterms:created>
  <dcterms:modified xsi:type="dcterms:W3CDTF">2016-04-14T13:23:00Z</dcterms:modified>
</cp:coreProperties>
</file>